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FB" w:rsidRPr="00D417FB" w:rsidRDefault="00D417FB" w:rsidP="00D417FB">
      <w:pPr>
        <w:tabs>
          <w:tab w:val="center" w:pos="4536"/>
          <w:tab w:val="right" w:pos="9072"/>
        </w:tabs>
        <w:spacing w:after="0" w:line="240" w:lineRule="auto"/>
        <w:rPr>
          <w:rFonts w:ascii="Calibri" w:eastAsia="Calibri" w:hAnsi="Calibri" w:cs="Times New Roman"/>
          <w:b/>
          <w:sz w:val="20"/>
          <w:szCs w:val="20"/>
        </w:rPr>
      </w:pPr>
      <w:r w:rsidRPr="00D417FB">
        <w:rPr>
          <w:rFonts w:ascii="Calibri" w:eastAsia="Calibri" w:hAnsi="Calibri" w:cs="Times New Roman"/>
          <w:b/>
          <w:sz w:val="20"/>
          <w:szCs w:val="20"/>
        </w:rPr>
        <w:t>Hilde Gunn Slottemo</w:t>
      </w:r>
    </w:p>
    <w:p w:rsidR="00D417FB" w:rsidRPr="00D417FB" w:rsidRDefault="00D417FB" w:rsidP="00D417FB">
      <w:pPr>
        <w:tabs>
          <w:tab w:val="center" w:pos="4536"/>
          <w:tab w:val="right" w:pos="9072"/>
        </w:tabs>
        <w:spacing w:after="0" w:line="240" w:lineRule="auto"/>
        <w:rPr>
          <w:rFonts w:ascii="Calibri" w:eastAsia="Calibri" w:hAnsi="Calibri" w:cs="Times New Roman"/>
          <w:sz w:val="20"/>
          <w:szCs w:val="20"/>
        </w:rPr>
      </w:pPr>
      <w:r w:rsidRPr="00D417FB">
        <w:rPr>
          <w:rFonts w:ascii="Calibri" w:eastAsia="Calibri" w:hAnsi="Calibri" w:cs="Times New Roman"/>
          <w:sz w:val="20"/>
          <w:szCs w:val="20"/>
        </w:rPr>
        <w:t xml:space="preserve">Dr. art, førsteamanuensis i historie </w:t>
      </w:r>
    </w:p>
    <w:p w:rsidR="00D417FB" w:rsidRPr="00D417FB" w:rsidRDefault="00D417FB" w:rsidP="00D417FB">
      <w:pPr>
        <w:tabs>
          <w:tab w:val="center" w:pos="4536"/>
          <w:tab w:val="right" w:pos="9072"/>
        </w:tabs>
        <w:spacing w:after="0" w:line="240" w:lineRule="auto"/>
        <w:rPr>
          <w:rFonts w:ascii="Calibri" w:eastAsia="Calibri" w:hAnsi="Calibri" w:cs="Times New Roman"/>
          <w:sz w:val="20"/>
          <w:szCs w:val="20"/>
        </w:rPr>
      </w:pPr>
      <w:r w:rsidRPr="00D417FB">
        <w:rPr>
          <w:rFonts w:ascii="Calibri" w:eastAsia="Calibri" w:hAnsi="Calibri" w:cs="Times New Roman"/>
          <w:sz w:val="20"/>
          <w:szCs w:val="20"/>
        </w:rPr>
        <w:t xml:space="preserve">Høgskolen i Nord-Trøndelag </w:t>
      </w:r>
    </w:p>
    <w:p w:rsidR="00D417FB" w:rsidRPr="00D417FB" w:rsidRDefault="00D417FB" w:rsidP="00D417FB">
      <w:pPr>
        <w:tabs>
          <w:tab w:val="center" w:pos="4536"/>
          <w:tab w:val="right" w:pos="9072"/>
        </w:tabs>
        <w:spacing w:after="0" w:line="240" w:lineRule="auto"/>
        <w:rPr>
          <w:rFonts w:ascii="Calibri" w:eastAsia="Calibri" w:hAnsi="Calibri" w:cs="Times New Roman"/>
          <w:sz w:val="20"/>
          <w:szCs w:val="20"/>
        </w:rPr>
      </w:pPr>
      <w:r w:rsidRPr="00D417FB">
        <w:rPr>
          <w:rFonts w:ascii="Calibri" w:eastAsia="Calibri" w:hAnsi="Calibri" w:cs="Times New Roman"/>
          <w:sz w:val="20"/>
          <w:szCs w:val="20"/>
        </w:rPr>
        <w:t xml:space="preserve">7600 Levanger </w:t>
      </w:r>
      <w:r w:rsidRPr="00D417FB">
        <w:rPr>
          <w:rFonts w:ascii="Calibri" w:eastAsia="Calibri" w:hAnsi="Calibri" w:cs="Times New Roman"/>
          <w:sz w:val="20"/>
          <w:szCs w:val="20"/>
        </w:rPr>
        <w:tab/>
        <w:t xml:space="preserve"> </w:t>
      </w:r>
      <w:r w:rsidRPr="00D417FB">
        <w:rPr>
          <w:rFonts w:ascii="Calibri" w:eastAsia="Calibri" w:hAnsi="Calibri" w:cs="Times New Roman"/>
          <w:sz w:val="20"/>
          <w:szCs w:val="20"/>
        </w:rPr>
        <w:tab/>
      </w:r>
      <w:r w:rsidRPr="00D417FB">
        <w:rPr>
          <w:rFonts w:ascii="Calibri" w:eastAsia="Calibri" w:hAnsi="Calibri" w:cs="Times New Roman"/>
          <w:sz w:val="20"/>
          <w:szCs w:val="20"/>
        </w:rPr>
        <w:tab/>
        <w:t xml:space="preserve"> </w:t>
      </w:r>
    </w:p>
    <w:p w:rsidR="00D417FB" w:rsidRPr="00D417FB" w:rsidRDefault="00D417FB" w:rsidP="00D417FB">
      <w:pPr>
        <w:tabs>
          <w:tab w:val="center" w:pos="4536"/>
          <w:tab w:val="right" w:pos="9072"/>
        </w:tabs>
        <w:spacing w:after="0" w:line="240" w:lineRule="auto"/>
        <w:rPr>
          <w:rFonts w:ascii="Calibri" w:eastAsia="Calibri" w:hAnsi="Calibri" w:cs="Times New Roman"/>
          <w:sz w:val="20"/>
          <w:szCs w:val="20"/>
          <w:lang w:val="de-DE"/>
        </w:rPr>
      </w:pPr>
      <w:r w:rsidRPr="00D417FB">
        <w:rPr>
          <w:rFonts w:ascii="Calibri" w:eastAsia="Calibri" w:hAnsi="Calibri" w:cs="Times New Roman"/>
          <w:sz w:val="20"/>
          <w:szCs w:val="20"/>
          <w:lang w:val="it-IT"/>
        </w:rPr>
        <w:t xml:space="preserve">E-post: </w:t>
      </w:r>
      <w:hyperlink r:id="rId7" w:history="1">
        <w:r w:rsidRPr="00D417FB">
          <w:rPr>
            <w:rFonts w:ascii="Calibri" w:eastAsia="Calibri" w:hAnsi="Calibri" w:cs="Times New Roman"/>
            <w:color w:val="0000FF"/>
            <w:sz w:val="20"/>
            <w:szCs w:val="20"/>
            <w:u w:val="single"/>
            <w:lang w:val="it-IT"/>
          </w:rPr>
          <w:t>hilde.</w:t>
        </w:r>
        <w:r w:rsidRPr="00D417FB">
          <w:rPr>
            <w:rFonts w:ascii="Calibri" w:eastAsia="Calibri" w:hAnsi="Calibri" w:cs="Times New Roman"/>
            <w:color w:val="0000FF"/>
            <w:sz w:val="20"/>
            <w:szCs w:val="20"/>
            <w:u w:val="single"/>
            <w:lang w:val="de-DE"/>
          </w:rPr>
          <w:t>gunn.slottemo@hint.no</w:t>
        </w:r>
      </w:hyperlink>
      <w:r w:rsidRPr="00D417FB">
        <w:rPr>
          <w:rFonts w:ascii="Calibri" w:eastAsia="Calibri" w:hAnsi="Calibri" w:cs="Times New Roman"/>
          <w:sz w:val="20"/>
          <w:szCs w:val="20"/>
          <w:lang w:val="de-DE"/>
        </w:rPr>
        <w:t xml:space="preserve"> </w:t>
      </w:r>
      <w:r w:rsidRPr="00D417FB">
        <w:rPr>
          <w:rFonts w:ascii="Calibri" w:eastAsia="Calibri" w:hAnsi="Calibri" w:cs="Times New Roman"/>
          <w:sz w:val="20"/>
          <w:szCs w:val="20"/>
          <w:lang w:val="de-DE"/>
        </w:rPr>
        <w:tab/>
        <w:t xml:space="preserve">  </w:t>
      </w:r>
      <w:r w:rsidRPr="00D417FB">
        <w:rPr>
          <w:rFonts w:ascii="Calibri" w:eastAsia="Calibri" w:hAnsi="Calibri" w:cs="Times New Roman"/>
          <w:sz w:val="20"/>
          <w:szCs w:val="20"/>
          <w:lang w:val="de-DE"/>
        </w:rPr>
        <w:tab/>
      </w:r>
      <w:r w:rsidRPr="00D417FB">
        <w:rPr>
          <w:rFonts w:ascii="Calibri" w:eastAsia="Calibri" w:hAnsi="Calibri" w:cs="Times New Roman"/>
          <w:sz w:val="20"/>
          <w:szCs w:val="20"/>
          <w:lang w:val="de-DE"/>
        </w:rPr>
        <w:tab/>
        <w:t xml:space="preserve"> </w:t>
      </w:r>
    </w:p>
    <w:p w:rsidR="00D417FB" w:rsidRPr="00D417FB" w:rsidRDefault="00D417FB" w:rsidP="00D417FB">
      <w:pPr>
        <w:tabs>
          <w:tab w:val="center" w:pos="4536"/>
          <w:tab w:val="right" w:pos="9072"/>
        </w:tabs>
        <w:spacing w:after="0" w:line="240" w:lineRule="auto"/>
        <w:rPr>
          <w:rFonts w:ascii="Calibri" w:eastAsia="Calibri" w:hAnsi="Calibri" w:cs="Times New Roman"/>
          <w:sz w:val="20"/>
          <w:szCs w:val="20"/>
          <w:lang w:val="en-US"/>
        </w:rPr>
      </w:pPr>
      <w:r w:rsidRPr="00D417FB">
        <w:rPr>
          <w:rFonts w:ascii="Calibri" w:eastAsia="Calibri" w:hAnsi="Calibri" w:cs="Times New Roman"/>
          <w:sz w:val="20"/>
          <w:szCs w:val="20"/>
          <w:lang w:val="en-US"/>
        </w:rPr>
        <w:t>Tlf</w:t>
      </w:r>
      <w:r w:rsidRPr="00D417FB">
        <w:rPr>
          <w:rFonts w:ascii="Calibri" w:eastAsia="Calibri" w:hAnsi="Calibri" w:cs="Times New Roman"/>
          <w:sz w:val="20"/>
          <w:szCs w:val="20"/>
          <w:lang w:val="en-GB"/>
        </w:rPr>
        <w:t xml:space="preserve">. </w:t>
      </w:r>
      <w:r w:rsidRPr="00D417FB">
        <w:rPr>
          <w:rFonts w:ascii="Calibri" w:eastAsia="Calibri" w:hAnsi="Calibri" w:cs="Times New Roman"/>
          <w:sz w:val="20"/>
          <w:szCs w:val="20"/>
          <w:lang w:val="en-US"/>
        </w:rPr>
        <w:t>74 02 28 20 (a), 908 82 541 (m)</w:t>
      </w:r>
    </w:p>
    <w:p w:rsidR="00D417FB" w:rsidRDefault="00D417FB" w:rsidP="00D30237">
      <w:pPr>
        <w:pStyle w:val="Overskrift2"/>
      </w:pPr>
    </w:p>
    <w:p w:rsidR="00662BDA" w:rsidRDefault="00C46A12" w:rsidP="00D30237">
      <w:pPr>
        <w:pStyle w:val="Overskrift2"/>
      </w:pPr>
      <w:r>
        <w:t>Kunnskapens verdi</w:t>
      </w:r>
    </w:p>
    <w:p w:rsidR="00662BDA" w:rsidRDefault="00A02428">
      <w:r>
        <w:t xml:space="preserve">Jeg elsker jobben min! Jeg elsker </w:t>
      </w:r>
      <w:r w:rsidR="00662BDA">
        <w:t xml:space="preserve">å </w:t>
      </w:r>
      <w:r>
        <w:t xml:space="preserve">undervise og se hvordan et lys av forståelse gradvis tennes i studentenes øyne. Jeg elsker </w:t>
      </w:r>
      <w:r w:rsidR="001E17B3">
        <w:t>å arbeide</w:t>
      </w:r>
      <w:r>
        <w:t xml:space="preserve"> som </w:t>
      </w:r>
      <w:r w:rsidR="00662BDA">
        <w:t>historiker</w:t>
      </w:r>
      <w:r>
        <w:t>;</w:t>
      </w:r>
      <w:r w:rsidR="00B32047">
        <w:t xml:space="preserve"> å kjenne</w:t>
      </w:r>
      <w:r>
        <w:t xml:space="preserve"> lukta av støvete arkiver, den sitrende følelsen i kroppen når jeg blar i gamle dokumenter.</w:t>
      </w:r>
      <w:r w:rsidR="00662BDA">
        <w:t xml:space="preserve"> </w:t>
      </w:r>
      <w:r>
        <w:t>Men mest av alt elsker jeg</w:t>
      </w:r>
      <w:r w:rsidR="00162ED1">
        <w:t xml:space="preserve"> å</w:t>
      </w:r>
      <w:r>
        <w:t xml:space="preserve"> formid</w:t>
      </w:r>
      <w:r w:rsidR="00162ED1">
        <w:t>le</w:t>
      </w:r>
      <w:r>
        <w:t xml:space="preserve">; det å nå ut med ny kunnskap, nye tolkninger, nye perspektiver til historieinteresserte </w:t>
      </w:r>
      <w:r w:rsidR="00662BDA">
        <w:t xml:space="preserve">mennesker. </w:t>
      </w:r>
      <w:r w:rsidR="005A3A92">
        <w:t>Derfor er jeg så glad for at HiNT og T</w:t>
      </w:r>
      <w:r w:rsidR="00662BDA">
        <w:t>rønder-</w:t>
      </w:r>
      <w:r w:rsidR="005A3A92">
        <w:t>A</w:t>
      </w:r>
      <w:r w:rsidR="00662BDA">
        <w:t>visa</w:t>
      </w:r>
      <w:r w:rsidR="005A3A92">
        <w:t xml:space="preserve"> har startet et samarbeid om denne gjestespalten. Ikke for min del, selvfølgelig, men fordi jeg mener </w:t>
      </w:r>
      <w:r w:rsidR="00B32047">
        <w:t>popularisert kunnskapsformidling</w:t>
      </w:r>
      <w:r w:rsidR="00B32047">
        <w:t xml:space="preserve"> </w:t>
      </w:r>
      <w:r w:rsidR="005A3A92">
        <w:t xml:space="preserve">er viktig. </w:t>
      </w:r>
    </w:p>
    <w:p w:rsidR="00D87E57" w:rsidRDefault="005A3A92" w:rsidP="00B33076">
      <w:r>
        <w:t xml:space="preserve">Det er i dag ingen selvfølge å tenke sånn for en høgskole- </w:t>
      </w:r>
      <w:r w:rsidR="00D417FB">
        <w:t>eller</w:t>
      </w:r>
      <w:r w:rsidR="00D417FB">
        <w:t xml:space="preserve"> </w:t>
      </w:r>
      <w:r>
        <w:t>universitetsansatt. La meg ta et kort, historisk tilbakeblikk</w:t>
      </w:r>
      <w:r w:rsidR="00DD754A">
        <w:t xml:space="preserve">. </w:t>
      </w:r>
      <w:r>
        <w:t>I perioden 2002-2006 ble den såkalte Kvalitetsreformen innført innen</w:t>
      </w:r>
      <w:r w:rsidR="00D417FB">
        <w:t>for</w:t>
      </w:r>
      <w:r>
        <w:t xml:space="preserve"> høyere utdanning. Med den ble stykkprisfinansiering og resultatbasert økonomi </w:t>
      </w:r>
      <w:r w:rsidR="003A1B29">
        <w:t xml:space="preserve">et mantra </w:t>
      </w:r>
      <w:r>
        <w:t xml:space="preserve">i universitets- og høgskolesystemet. </w:t>
      </w:r>
      <w:r w:rsidR="0064424F">
        <w:t>Først fikk</w:t>
      </w:r>
      <w:r w:rsidR="00DD754A">
        <w:t xml:space="preserve"> antallet uteksaminerte studenter betydning for </w:t>
      </w:r>
      <w:r w:rsidR="003A1B29">
        <w:t xml:space="preserve">økonomien til </w:t>
      </w:r>
      <w:r w:rsidR="00DD754A">
        <w:t>utdanningsinstitusjonene</w:t>
      </w:r>
      <w:r w:rsidR="00B32047">
        <w:t>. S</w:t>
      </w:r>
      <w:r w:rsidR="00DD754A">
        <w:t xml:space="preserve">enere </w:t>
      </w:r>
      <w:r w:rsidR="00162ED1">
        <w:t xml:space="preserve">ble </w:t>
      </w:r>
      <w:r w:rsidR="00DD754A">
        <w:t xml:space="preserve">også tallet </w:t>
      </w:r>
      <w:r w:rsidR="0064424F">
        <w:t xml:space="preserve">på </w:t>
      </w:r>
      <w:r w:rsidR="00DD754A">
        <w:t xml:space="preserve">vitenskapelige publikasjoner </w:t>
      </w:r>
      <w:r w:rsidR="00162ED1">
        <w:t xml:space="preserve">inkludert. </w:t>
      </w:r>
      <w:r w:rsidR="00D30237">
        <w:t>«Tellekantsystemet» ble det kalt, et begrep som signalisere</w:t>
      </w:r>
      <w:r w:rsidR="003A1B29">
        <w:t>r</w:t>
      </w:r>
      <w:r w:rsidR="00D30237">
        <w:t xml:space="preserve"> </w:t>
      </w:r>
      <w:r w:rsidR="00B32047">
        <w:t>fokus</w:t>
      </w:r>
      <w:r w:rsidR="000F0EA0">
        <w:t xml:space="preserve"> på</w:t>
      </w:r>
      <w:r w:rsidR="00162ED1">
        <w:t xml:space="preserve"> antall og mengde</w:t>
      </w:r>
      <w:r w:rsidR="00B32047">
        <w:t xml:space="preserve"> når det gjelder </w:t>
      </w:r>
      <w:r w:rsidR="00920FE7">
        <w:t>fagfolks publiseringer</w:t>
      </w:r>
      <w:r w:rsidR="00D30237">
        <w:t>.</w:t>
      </w:r>
      <w:r w:rsidR="00920FE7">
        <w:t xml:space="preserve"> </w:t>
      </w:r>
    </w:p>
    <w:p w:rsidR="00EF5311" w:rsidRDefault="00B32047" w:rsidP="00B33076">
      <w:r>
        <w:t>I</w:t>
      </w:r>
      <w:r w:rsidR="006C5E1D">
        <w:t xml:space="preserve">kke alle utgivelser ble regnet med i den nye ordninga. </w:t>
      </w:r>
      <w:r w:rsidR="00162ED1">
        <w:t xml:space="preserve">Det var artikler trykket i bestemte tidsskrifter og bøker utgitt på utvalgte forlag som fikk økonomisk betydning. </w:t>
      </w:r>
      <w:r w:rsidR="00B33076">
        <w:t xml:space="preserve">Populærvitenskapelig formidling ble ikke </w:t>
      </w:r>
      <w:r w:rsidR="006C5E1D">
        <w:t xml:space="preserve">tatt </w:t>
      </w:r>
      <w:r w:rsidR="00B33076">
        <w:t xml:space="preserve">med </w:t>
      </w:r>
      <w:r w:rsidR="00162ED1">
        <w:t>i dette systemet</w:t>
      </w:r>
      <w:r w:rsidR="00B33076">
        <w:t xml:space="preserve">. </w:t>
      </w:r>
      <w:r w:rsidR="000F0EA0" w:rsidRPr="00D30237">
        <w:t>I praksis fikk internasjonal publisering høyest verdi</w:t>
      </w:r>
      <w:r w:rsidR="000F0EA0">
        <w:t xml:space="preserve">. </w:t>
      </w:r>
      <w:r w:rsidR="00162ED1">
        <w:t xml:space="preserve">Målet var å </w:t>
      </w:r>
      <w:r w:rsidR="009E0E3E">
        <w:t xml:space="preserve">styrke den norske forskninga i en </w:t>
      </w:r>
      <w:r w:rsidR="00162ED1">
        <w:t xml:space="preserve">stadig </w:t>
      </w:r>
      <w:r w:rsidR="009E0E3E">
        <w:t>tøff</w:t>
      </w:r>
      <w:r w:rsidR="00162ED1">
        <w:t>ere</w:t>
      </w:r>
      <w:r w:rsidR="009E0E3E">
        <w:t xml:space="preserve"> internasjonal konkurranse. </w:t>
      </w:r>
      <w:r w:rsidR="00EF5311" w:rsidRPr="00EF5311">
        <w:rPr>
          <w:i/>
        </w:rPr>
        <w:t>En</w:t>
      </w:r>
      <w:r w:rsidR="00EF5311">
        <w:t xml:space="preserve"> artikkel i et utenlandsk, vitenskapelig tidsskrift fikk økonomisk sett mye større betydning enn en norsk, popularisert tekst som kunne nå ut til svært mange – men som</w:t>
      </w:r>
      <w:r w:rsidR="00920FE7">
        <w:t xml:space="preserve"> likevel</w:t>
      </w:r>
      <w:r w:rsidR="00EF5311">
        <w:t xml:space="preserve"> ikke ga ei krone i uttelling. Det hjalp ikke hvor mye glede, forargelse, nye tanker og kritiske refleksjoner den skapte hos sine lesere. </w:t>
      </w:r>
    </w:p>
    <w:p w:rsidR="0077041B" w:rsidRDefault="00EF5311" w:rsidP="00B33076">
      <w:r>
        <w:t>F</w:t>
      </w:r>
      <w:r w:rsidR="00162ED1">
        <w:t xml:space="preserve">ølgen var at </w:t>
      </w:r>
      <w:r w:rsidR="000F0EA0">
        <w:t>deler</w:t>
      </w:r>
      <w:r w:rsidR="00162ED1">
        <w:t xml:space="preserve"> av det arbeidet som skjedde i universitets- og høgskolesektoren ikke lenger ble regnet med. </w:t>
      </w:r>
      <w:r w:rsidR="00B33076">
        <w:t xml:space="preserve">Med et knips </w:t>
      </w:r>
      <w:r w:rsidR="00ED4EBD">
        <w:t xml:space="preserve">ble mye av </w:t>
      </w:r>
      <w:r w:rsidR="00B33076">
        <w:t xml:space="preserve">forsknings- og utviklingsarbeidet som skjedde ved HiNT devaluert. Det hadde ikke lenger økonomisk betydning. </w:t>
      </w:r>
      <w:r w:rsidR="009E0E3E">
        <w:t>A</w:t>
      </w:r>
      <w:r w:rsidR="00B33076">
        <w:t>rtikle</w:t>
      </w:r>
      <w:r w:rsidR="009E0E3E">
        <w:t>r,</w:t>
      </w:r>
      <w:r w:rsidR="00B33076">
        <w:t xml:space="preserve"> </w:t>
      </w:r>
      <w:r w:rsidR="009E0E3E">
        <w:t xml:space="preserve">forskningsrapporter, utredninger, arbeidsnotater </w:t>
      </w:r>
      <w:r w:rsidR="00B33076">
        <w:t>og kronikke</w:t>
      </w:r>
      <w:r w:rsidR="009E0E3E">
        <w:t>r</w:t>
      </w:r>
      <w:r w:rsidR="00B33076">
        <w:t xml:space="preserve"> som HiNT-ansatte skrev</w:t>
      </w:r>
      <w:r w:rsidR="000F0EA0">
        <w:t>,</w:t>
      </w:r>
      <w:r w:rsidR="00B33076">
        <w:t xml:space="preserve"> </w:t>
      </w:r>
      <w:r w:rsidR="00B32047">
        <w:t>ble</w:t>
      </w:r>
      <w:r w:rsidR="00B32047">
        <w:t xml:space="preserve"> </w:t>
      </w:r>
      <w:r w:rsidR="009E0E3E">
        <w:t xml:space="preserve">ikke lenger </w:t>
      </w:r>
      <w:r w:rsidR="00B32047">
        <w:t>medregnet</w:t>
      </w:r>
      <w:r w:rsidR="009E0E3E">
        <w:t xml:space="preserve"> hvis de ikke var publisert i de riktige foraene. </w:t>
      </w:r>
      <w:r w:rsidR="00BB3E52">
        <w:t xml:space="preserve">Foredrag som ble holdt rundt omkring i fylket mistet </w:t>
      </w:r>
      <w:r w:rsidR="009E0E3E">
        <w:t>betydning</w:t>
      </w:r>
      <w:r w:rsidR="000F0EA0">
        <w:t xml:space="preserve"> - selv om tilhørerne hadde hatt både glede og nytte av det som hadde blitt sagt</w:t>
      </w:r>
      <w:r w:rsidR="009E0E3E">
        <w:t xml:space="preserve">. </w:t>
      </w:r>
      <w:r>
        <w:t xml:space="preserve">Publikums interesserte nikk, provoserte hoderisting, uenige mumling eller </w:t>
      </w:r>
      <w:r w:rsidR="00D417FB">
        <w:t>grublende</w:t>
      </w:r>
      <w:r>
        <w:t xml:space="preserve"> tanker ble gjort til betaling med en valuta uten verdi. </w:t>
      </w:r>
      <w:r w:rsidR="00B32047">
        <w:t xml:space="preserve">Kunnskapens </w:t>
      </w:r>
      <w:r>
        <w:t xml:space="preserve">pris </w:t>
      </w:r>
      <w:r w:rsidR="00B32047">
        <w:t xml:space="preserve">var blitt endret. </w:t>
      </w:r>
    </w:p>
    <w:p w:rsidR="00CE3734" w:rsidRDefault="00D30237" w:rsidP="00DF6C7F">
      <w:r>
        <w:t>Det manglet ikke på advarsler</w:t>
      </w:r>
      <w:r w:rsidR="00D417FB">
        <w:t xml:space="preserve"> da systemet ble innført</w:t>
      </w:r>
      <w:r>
        <w:t xml:space="preserve">. Særlig fra humaniora og samfunnsvitenskapene var kritikken sterk. </w:t>
      </w:r>
      <w:r w:rsidR="0077041B">
        <w:t xml:space="preserve">Kanskje ikke så rart, </w:t>
      </w:r>
      <w:r w:rsidR="00CE3734">
        <w:t xml:space="preserve">egentlig, </w:t>
      </w:r>
      <w:r w:rsidR="0077041B">
        <w:t xml:space="preserve">for </w:t>
      </w:r>
      <w:r w:rsidR="00D417FB">
        <w:t>prinsippene</w:t>
      </w:r>
      <w:r w:rsidR="00D417FB" w:rsidDel="00D417FB">
        <w:t xml:space="preserve"> </w:t>
      </w:r>
      <w:r w:rsidR="0077041B" w:rsidRPr="00E6337B">
        <w:t>var modellert etter publiseringspraksisen i biomedisinske fag</w:t>
      </w:r>
      <w:r w:rsidR="00CE3734">
        <w:t xml:space="preserve">. De ble </w:t>
      </w:r>
      <w:r w:rsidR="0077041B" w:rsidRPr="00E6337B">
        <w:t>nå gjort gjeldende for hele universitets- og høgskolesektoren.</w:t>
      </w:r>
      <w:r w:rsidR="0077041B">
        <w:t xml:space="preserve"> </w:t>
      </w:r>
      <w:r w:rsidR="00D417FB">
        <w:t>M</w:t>
      </w:r>
      <w:r w:rsidR="00441FAE">
        <w:t>a</w:t>
      </w:r>
      <w:r w:rsidR="00D417FB">
        <w:t xml:space="preserve">nge fryktet nettopp </w:t>
      </w:r>
      <w:r w:rsidR="0008502F">
        <w:t xml:space="preserve">at den populærvitenskapelige formidlinga </w:t>
      </w:r>
      <w:r w:rsidR="00D417FB">
        <w:lastRenderedPageBreak/>
        <w:t xml:space="preserve">nå </w:t>
      </w:r>
      <w:r w:rsidR="0008502F">
        <w:t xml:space="preserve">ikke </w:t>
      </w:r>
      <w:r w:rsidR="00D417FB">
        <w:t>ville</w:t>
      </w:r>
      <w:r w:rsidR="00D417FB">
        <w:t xml:space="preserve"> </w:t>
      </w:r>
      <w:r w:rsidR="0008502F">
        <w:t xml:space="preserve">bli prioritert, </w:t>
      </w:r>
      <w:r w:rsidR="00D417FB">
        <w:t xml:space="preserve">men </w:t>
      </w:r>
      <w:r w:rsidR="0008502F">
        <w:t xml:space="preserve">at all </w:t>
      </w:r>
      <w:r w:rsidR="00B32047">
        <w:t>forsknings</w:t>
      </w:r>
      <w:r w:rsidR="0008502F">
        <w:t xml:space="preserve">tid </w:t>
      </w:r>
      <w:r w:rsidR="00CE3734">
        <w:t xml:space="preserve">ville </w:t>
      </w:r>
      <w:r w:rsidR="0008502F">
        <w:t>rette</w:t>
      </w:r>
      <w:r w:rsidR="00D417FB">
        <w:t>s</w:t>
      </w:r>
      <w:r w:rsidR="0008502F">
        <w:t xml:space="preserve"> mot internasjonal publisering </w:t>
      </w:r>
      <w:r w:rsidR="00CE3734">
        <w:t>skrevet for</w:t>
      </w:r>
      <w:r w:rsidR="0008502F">
        <w:t xml:space="preserve"> et akademisk publikum av fagfeller. </w:t>
      </w:r>
    </w:p>
    <w:p w:rsidR="00DF6C7F" w:rsidRDefault="006C5E1D" w:rsidP="00DF6C7F">
      <w:r>
        <w:t>Selv om det fortsatt skrives mange kronikker og populærvitenskapelige arbeider, har det skjedd noe</w:t>
      </w:r>
      <w:r w:rsidR="00B32047">
        <w:t>n endringer</w:t>
      </w:r>
      <w:r>
        <w:t xml:space="preserve">. </w:t>
      </w:r>
      <w:r w:rsidR="00EC6C0C">
        <w:t>Etter hvert har systemet forandret måten vi tenker på</w:t>
      </w:r>
      <w:r w:rsidR="00B32047">
        <w:t xml:space="preserve"> innenfor forskning og høyere utdanning</w:t>
      </w:r>
      <w:r w:rsidR="00EC6C0C">
        <w:t xml:space="preserve">. Tellekantsystemet har krøpet inn i ryggmargen vår. Det har gjort at vi skjeler til belønningssystemet og nøye vurderer hvor og for hvem vi publiserer. Jeg mener vi som samfunn taper på dette. Kronikker og populariserte artikler er et tegn på et levende ordskifte og et velfungerende demokrati. </w:t>
      </w:r>
      <w:r>
        <w:t>F</w:t>
      </w:r>
      <w:r w:rsidR="00CE3734">
        <w:t>orskere</w:t>
      </w:r>
      <w:r w:rsidR="00D30237" w:rsidRPr="00D30237">
        <w:t xml:space="preserve"> </w:t>
      </w:r>
      <w:r>
        <w:t xml:space="preserve">må ikke </w:t>
      </w:r>
      <w:r w:rsidR="00D30237" w:rsidRPr="00D30237">
        <w:t>trekke seg bort fra offentligheten</w:t>
      </w:r>
      <w:r w:rsidR="00CE3734">
        <w:t>. U</w:t>
      </w:r>
      <w:r w:rsidR="00D30237" w:rsidRPr="00D30237">
        <w:t>niversitets- og høgskolesektoren</w:t>
      </w:r>
      <w:r w:rsidR="00CE3734">
        <w:t xml:space="preserve"> har en viktig</w:t>
      </w:r>
      <w:r w:rsidR="00D30237" w:rsidRPr="00D30237">
        <w:t xml:space="preserve"> samfunnsrolle. Hvis forskninga bl</w:t>
      </w:r>
      <w:r w:rsidR="00CE3734">
        <w:t>ir</w:t>
      </w:r>
      <w:r w:rsidR="00D30237" w:rsidRPr="00D30237">
        <w:t xml:space="preserve"> styrt inn i fora lukket for omverdenen, vil</w:t>
      </w:r>
      <w:r w:rsidR="00CE3734">
        <w:t xml:space="preserve"> </w:t>
      </w:r>
      <w:r w:rsidR="00D30237" w:rsidRPr="00D30237">
        <w:t xml:space="preserve">det bli et tap for den demokratiske offentligheten. </w:t>
      </w:r>
      <w:r w:rsidR="00CE3734">
        <w:t xml:space="preserve">Demokratiet trenger </w:t>
      </w:r>
      <w:r w:rsidR="00D70A13">
        <w:t>et mangfold av</w:t>
      </w:r>
      <w:r w:rsidR="00CE3734">
        <w:t xml:space="preserve"> stemmer for å være engasjert og levende. F</w:t>
      </w:r>
      <w:r w:rsidR="00DF6C7F">
        <w:t>orskernes kunnskap</w:t>
      </w:r>
      <w:r w:rsidR="00DF6C7F" w:rsidRPr="00DF6C7F">
        <w:t xml:space="preserve"> </w:t>
      </w:r>
      <w:r w:rsidR="00CE3734">
        <w:t xml:space="preserve">trengs for å </w:t>
      </w:r>
      <w:r w:rsidR="00DF6C7F" w:rsidRPr="00DF6C7F">
        <w:t>bidra til samfunnets selvrefleksjon</w:t>
      </w:r>
      <w:r w:rsidR="00CE3734">
        <w:t xml:space="preserve">. Vi skal </w:t>
      </w:r>
      <w:r w:rsidR="00DF6C7F" w:rsidRPr="00DF6C7F">
        <w:t xml:space="preserve">ivareta den kollektive hukommelse, </w:t>
      </w:r>
      <w:r w:rsidR="00CE3734">
        <w:t xml:space="preserve">vi skal </w:t>
      </w:r>
      <w:r w:rsidR="00DF6C7F" w:rsidRPr="00DF6C7F">
        <w:t xml:space="preserve">komplisere de mest selvfølgelige ting, </w:t>
      </w:r>
      <w:r w:rsidR="00B31B83">
        <w:t>og vi skal</w:t>
      </w:r>
      <w:r w:rsidR="00B31B83" w:rsidRPr="00DF6C7F">
        <w:t xml:space="preserve"> </w:t>
      </w:r>
      <w:r w:rsidR="00DF6C7F" w:rsidRPr="00DF6C7F">
        <w:t xml:space="preserve">forstyrre og berike den offentlige debatten </w:t>
      </w:r>
      <w:r w:rsidR="00B31B83">
        <w:t xml:space="preserve">for å låne </w:t>
      </w:r>
      <w:r>
        <w:t xml:space="preserve">formuleringer fra </w:t>
      </w:r>
      <w:r w:rsidR="00DF6C7F">
        <w:t>retorikkprofessor</w:t>
      </w:r>
      <w:r w:rsidR="00DF6C7F" w:rsidRPr="00DF6C7F">
        <w:t xml:space="preserve"> Anders Johansen</w:t>
      </w:r>
      <w:r w:rsidR="00EC7111">
        <w:t xml:space="preserve"> i boka </w:t>
      </w:r>
      <w:r w:rsidR="00EC7111">
        <w:rPr>
          <w:i/>
        </w:rPr>
        <w:t>Hva skal vi med vitenskap</w:t>
      </w:r>
      <w:r w:rsidR="00B32047">
        <w:rPr>
          <w:i/>
        </w:rPr>
        <w:t>?</w:t>
      </w:r>
      <w:r w:rsidR="00EC7111">
        <w:t xml:space="preserve"> fra 2006</w:t>
      </w:r>
      <w:r w:rsidR="00B31B83">
        <w:t xml:space="preserve">. </w:t>
      </w:r>
    </w:p>
    <w:p w:rsidR="00497EE6" w:rsidRDefault="009E0E3E" w:rsidP="003C4F8C">
      <w:r>
        <w:t>Diskusjonen viser ulike syn på hva som er kunnskapens verdi. Er det</w:t>
      </w:r>
      <w:r w:rsidR="006C5E1D">
        <w:t xml:space="preserve"> det</w:t>
      </w:r>
      <w:r>
        <w:t xml:space="preserve"> å publisere i tidsskrifter som leses av et fåtall kollegaer i inn- og utland</w:t>
      </w:r>
      <w:r w:rsidR="00EC7111">
        <w:t xml:space="preserve"> </w:t>
      </w:r>
      <w:r w:rsidR="006C5E1D">
        <w:t xml:space="preserve">som er </w:t>
      </w:r>
      <w:r w:rsidR="00EC7111">
        <w:t>det sentrale</w:t>
      </w:r>
      <w:r>
        <w:t xml:space="preserve">? Eller er det </w:t>
      </w:r>
      <w:r w:rsidR="00EC7111">
        <w:t xml:space="preserve">det </w:t>
      </w:r>
      <w:r>
        <w:t xml:space="preserve">å skrive for en regional </w:t>
      </w:r>
      <w:r w:rsidR="006C5E1D">
        <w:t xml:space="preserve">eller nasjonal </w:t>
      </w:r>
      <w:r>
        <w:t>offentlighet? Jeg mener det er begge deler. Selvfølgelig skal vi som fagpersoner delta i nasjonale og internasjonale fagdebatter om forhold av betydning for våre fag</w:t>
      </w:r>
      <w:r w:rsidR="00EC7111">
        <w:t xml:space="preserve">. Men i tillegg </w:t>
      </w:r>
      <w:r>
        <w:t xml:space="preserve">har </w:t>
      </w:r>
      <w:r w:rsidR="00EC7111">
        <w:t xml:space="preserve">vi </w:t>
      </w:r>
      <w:r>
        <w:t>forpliktelser langt ut over det.</w:t>
      </w:r>
      <w:r w:rsidR="00B32047">
        <w:t xml:space="preserve"> Vi skal forske og formidle også for brukerne av kunnskapen, vidt og bredt forstått: for skolene, for lærerne, for helsesektoren, pasientene, barnehagene, </w:t>
      </w:r>
      <w:r w:rsidR="00D417FB">
        <w:t xml:space="preserve">foreldrene, </w:t>
      </w:r>
      <w:r w:rsidR="00B32047">
        <w:t>politikerne, byråkratene og mange flere.</w:t>
      </w:r>
      <w:r>
        <w:t xml:space="preserve"> </w:t>
      </w:r>
      <w:r w:rsidR="00EC6C0C">
        <w:t>Det er derfor denne spalten er så gledelig. Den er en måte å insistere på akademikeres formidlingsansvar, å holde fast ved vår plikt til å delta med faglig begrunnete innlegg i en demokratisk debatt.</w:t>
      </w:r>
      <w:r w:rsidR="00BB05A1">
        <w:t xml:space="preserve"> </w:t>
      </w:r>
      <w:r w:rsidR="00B32047">
        <w:t xml:space="preserve">Dermed er den en måte å </w:t>
      </w:r>
      <w:r w:rsidR="00D417FB">
        <w:t>rope ut</w:t>
      </w:r>
      <w:r w:rsidR="00B32047">
        <w:t xml:space="preserve"> at kunnskap har en verdi langt ut over de</w:t>
      </w:r>
      <w:r w:rsidR="00D417FB">
        <w:t>n</w:t>
      </w:r>
      <w:r w:rsidR="00B32047">
        <w:t xml:space="preserve"> økonomiske.</w:t>
      </w:r>
      <w:bookmarkStart w:id="0" w:name="_GoBack"/>
      <w:bookmarkEnd w:id="0"/>
    </w:p>
    <w:sectPr w:rsidR="00497E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6B1" w:rsidRDefault="006D46B1" w:rsidP="00D30237">
      <w:pPr>
        <w:spacing w:after="0" w:line="240" w:lineRule="auto"/>
      </w:pPr>
      <w:r>
        <w:separator/>
      </w:r>
    </w:p>
  </w:endnote>
  <w:endnote w:type="continuationSeparator" w:id="0">
    <w:p w:rsidR="006D46B1" w:rsidRDefault="006D46B1" w:rsidP="00D3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6B1" w:rsidRDefault="006D46B1" w:rsidP="00D30237">
      <w:pPr>
        <w:spacing w:after="0" w:line="240" w:lineRule="auto"/>
      </w:pPr>
      <w:r>
        <w:separator/>
      </w:r>
    </w:p>
  </w:footnote>
  <w:footnote w:type="continuationSeparator" w:id="0">
    <w:p w:rsidR="006D46B1" w:rsidRDefault="006D46B1" w:rsidP="00D302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D"/>
    <w:rsid w:val="0002342C"/>
    <w:rsid w:val="0007476B"/>
    <w:rsid w:val="0008502F"/>
    <w:rsid w:val="000913F9"/>
    <w:rsid w:val="000E5100"/>
    <w:rsid w:val="000F0EA0"/>
    <w:rsid w:val="00121801"/>
    <w:rsid w:val="00162ED1"/>
    <w:rsid w:val="001E17B3"/>
    <w:rsid w:val="00271B02"/>
    <w:rsid w:val="00376567"/>
    <w:rsid w:val="003A1B29"/>
    <w:rsid w:val="003C4F8C"/>
    <w:rsid w:val="00441FAE"/>
    <w:rsid w:val="0044374D"/>
    <w:rsid w:val="00497EE6"/>
    <w:rsid w:val="005A3A92"/>
    <w:rsid w:val="005D0B02"/>
    <w:rsid w:val="00641216"/>
    <w:rsid w:val="0064424F"/>
    <w:rsid w:val="00662BDA"/>
    <w:rsid w:val="006C5E1D"/>
    <w:rsid w:val="006D46B1"/>
    <w:rsid w:val="0077041B"/>
    <w:rsid w:val="008F35B1"/>
    <w:rsid w:val="00920FE7"/>
    <w:rsid w:val="00982AA9"/>
    <w:rsid w:val="009A4129"/>
    <w:rsid w:val="009E0E3E"/>
    <w:rsid w:val="00A02428"/>
    <w:rsid w:val="00AB41DC"/>
    <w:rsid w:val="00B01BBE"/>
    <w:rsid w:val="00B31B83"/>
    <w:rsid w:val="00B32047"/>
    <w:rsid w:val="00B33076"/>
    <w:rsid w:val="00B9426E"/>
    <w:rsid w:val="00BB05A1"/>
    <w:rsid w:val="00BB3E52"/>
    <w:rsid w:val="00BD7CF0"/>
    <w:rsid w:val="00C46A12"/>
    <w:rsid w:val="00CE3734"/>
    <w:rsid w:val="00D11A98"/>
    <w:rsid w:val="00D30237"/>
    <w:rsid w:val="00D417FB"/>
    <w:rsid w:val="00D70A13"/>
    <w:rsid w:val="00D87E57"/>
    <w:rsid w:val="00DD754A"/>
    <w:rsid w:val="00DF6C7F"/>
    <w:rsid w:val="00E6337B"/>
    <w:rsid w:val="00EC6C0C"/>
    <w:rsid w:val="00EC7111"/>
    <w:rsid w:val="00ED4EBD"/>
    <w:rsid w:val="00EF5311"/>
    <w:rsid w:val="00F451F4"/>
    <w:rsid w:val="00F80EEA"/>
    <w:rsid w:val="00FB43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D30237"/>
    <w:pPr>
      <w:keepNext/>
      <w:keepLines/>
      <w:spacing w:before="200" w:after="24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62BD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62BDA"/>
    <w:rPr>
      <w:rFonts w:ascii="Tahoma" w:hAnsi="Tahoma" w:cs="Tahoma"/>
      <w:sz w:val="16"/>
      <w:szCs w:val="16"/>
    </w:rPr>
  </w:style>
  <w:style w:type="character" w:customStyle="1" w:styleId="Overskrift2Tegn">
    <w:name w:val="Overskrift 2 Tegn"/>
    <w:basedOn w:val="Standardskriftforavsnitt"/>
    <w:link w:val="Overskrift2"/>
    <w:uiPriority w:val="9"/>
    <w:rsid w:val="00D30237"/>
    <w:rPr>
      <w:rFonts w:asciiTheme="majorHAnsi" w:eastAsiaTheme="majorEastAsia" w:hAnsiTheme="majorHAnsi" w:cstheme="majorBidi"/>
      <w:b/>
      <w:bCs/>
      <w:color w:val="4F81BD" w:themeColor="accent1"/>
      <w:sz w:val="26"/>
      <w:szCs w:val="26"/>
    </w:rPr>
  </w:style>
  <w:style w:type="character" w:styleId="Fotnotereferanse">
    <w:name w:val="footnote reference"/>
    <w:rsid w:val="00D30237"/>
    <w:rPr>
      <w:rFonts w:ascii="Arial" w:hAnsi="Arial"/>
      <w:sz w:val="20"/>
      <w:szCs w:val="22"/>
      <w:vertAlign w:val="superscript"/>
    </w:rPr>
  </w:style>
  <w:style w:type="paragraph" w:styleId="Fotnotetekst">
    <w:name w:val="footnote text"/>
    <w:aliases w:val="Fotnotetekst Tegn Tegn,Fotnotetekst Tegn Tegn Tegn,Fotnotetekst Tegn Tegn Tegn Tegn Tegn Tegn Tegn Tegn Tegn Tegn Tegn,Fotnotetekst Tegn Tegn Tegn Tegn Tegn Tegn,Fotnotetekst Tegn Tegn Tegn Tegn Tegn"/>
    <w:basedOn w:val="Normal"/>
    <w:link w:val="FotnotetekstTegn1"/>
    <w:autoRedefine/>
    <w:rsid w:val="00D30237"/>
    <w:pPr>
      <w:spacing w:after="0" w:line="240" w:lineRule="auto"/>
    </w:pPr>
    <w:rPr>
      <w:rFonts w:ascii="Arial" w:eastAsia="Times New Roman" w:hAnsi="Arial" w:cs="Times New Roman"/>
      <w:sz w:val="20"/>
      <w:szCs w:val="20"/>
      <w:lang w:eastAsia="nb-NO"/>
    </w:rPr>
  </w:style>
  <w:style w:type="character" w:customStyle="1" w:styleId="FotnotetekstTegn">
    <w:name w:val="Fotnotetekst Tegn"/>
    <w:basedOn w:val="Standardskriftforavsnitt"/>
    <w:uiPriority w:val="99"/>
    <w:semiHidden/>
    <w:rsid w:val="00D30237"/>
    <w:rPr>
      <w:sz w:val="20"/>
      <w:szCs w:val="20"/>
    </w:rPr>
  </w:style>
  <w:style w:type="character" w:customStyle="1" w:styleId="FotnotetekstTegn1">
    <w:name w:val="Fotnotetekst Tegn1"/>
    <w:aliases w:val="Fotnotetekst Tegn Tegn Tegn1,Fotnotetekst Tegn Tegn Tegn Tegn,Fotnotetekst Tegn Tegn Tegn Tegn Tegn Tegn Tegn Tegn Tegn Tegn Tegn Tegn,Fotnotetekst Tegn Tegn Tegn Tegn Tegn Tegn Tegn,Fotnotetekst Tegn Tegn Tegn Tegn Tegn Tegn1"/>
    <w:link w:val="Fotnotetekst"/>
    <w:rsid w:val="00D30237"/>
    <w:rPr>
      <w:rFonts w:ascii="Arial" w:eastAsia="Times New Roman" w:hAnsi="Arial" w:cs="Times New Roman"/>
      <w:sz w:val="20"/>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D30237"/>
    <w:pPr>
      <w:keepNext/>
      <w:keepLines/>
      <w:spacing w:before="200" w:after="24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62BD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62BDA"/>
    <w:rPr>
      <w:rFonts w:ascii="Tahoma" w:hAnsi="Tahoma" w:cs="Tahoma"/>
      <w:sz w:val="16"/>
      <w:szCs w:val="16"/>
    </w:rPr>
  </w:style>
  <w:style w:type="character" w:customStyle="1" w:styleId="Overskrift2Tegn">
    <w:name w:val="Overskrift 2 Tegn"/>
    <w:basedOn w:val="Standardskriftforavsnitt"/>
    <w:link w:val="Overskrift2"/>
    <w:uiPriority w:val="9"/>
    <w:rsid w:val="00D30237"/>
    <w:rPr>
      <w:rFonts w:asciiTheme="majorHAnsi" w:eastAsiaTheme="majorEastAsia" w:hAnsiTheme="majorHAnsi" w:cstheme="majorBidi"/>
      <w:b/>
      <w:bCs/>
      <w:color w:val="4F81BD" w:themeColor="accent1"/>
      <w:sz w:val="26"/>
      <w:szCs w:val="26"/>
    </w:rPr>
  </w:style>
  <w:style w:type="character" w:styleId="Fotnotereferanse">
    <w:name w:val="footnote reference"/>
    <w:rsid w:val="00D30237"/>
    <w:rPr>
      <w:rFonts w:ascii="Arial" w:hAnsi="Arial"/>
      <w:sz w:val="20"/>
      <w:szCs w:val="22"/>
      <w:vertAlign w:val="superscript"/>
    </w:rPr>
  </w:style>
  <w:style w:type="paragraph" w:styleId="Fotnotetekst">
    <w:name w:val="footnote text"/>
    <w:aliases w:val="Fotnotetekst Tegn Tegn,Fotnotetekst Tegn Tegn Tegn,Fotnotetekst Tegn Tegn Tegn Tegn Tegn Tegn Tegn Tegn Tegn Tegn Tegn,Fotnotetekst Tegn Tegn Tegn Tegn Tegn Tegn,Fotnotetekst Tegn Tegn Tegn Tegn Tegn"/>
    <w:basedOn w:val="Normal"/>
    <w:link w:val="FotnotetekstTegn1"/>
    <w:autoRedefine/>
    <w:rsid w:val="00D30237"/>
    <w:pPr>
      <w:spacing w:after="0" w:line="240" w:lineRule="auto"/>
    </w:pPr>
    <w:rPr>
      <w:rFonts w:ascii="Arial" w:eastAsia="Times New Roman" w:hAnsi="Arial" w:cs="Times New Roman"/>
      <w:sz w:val="20"/>
      <w:szCs w:val="20"/>
      <w:lang w:eastAsia="nb-NO"/>
    </w:rPr>
  </w:style>
  <w:style w:type="character" w:customStyle="1" w:styleId="FotnotetekstTegn">
    <w:name w:val="Fotnotetekst Tegn"/>
    <w:basedOn w:val="Standardskriftforavsnitt"/>
    <w:uiPriority w:val="99"/>
    <w:semiHidden/>
    <w:rsid w:val="00D30237"/>
    <w:rPr>
      <w:sz w:val="20"/>
      <w:szCs w:val="20"/>
    </w:rPr>
  </w:style>
  <w:style w:type="character" w:customStyle="1" w:styleId="FotnotetekstTegn1">
    <w:name w:val="Fotnotetekst Tegn1"/>
    <w:aliases w:val="Fotnotetekst Tegn Tegn Tegn1,Fotnotetekst Tegn Tegn Tegn Tegn,Fotnotetekst Tegn Tegn Tegn Tegn Tegn Tegn Tegn Tegn Tegn Tegn Tegn Tegn,Fotnotetekst Tegn Tegn Tegn Tegn Tegn Tegn Tegn,Fotnotetekst Tegn Tegn Tegn Tegn Tegn Tegn1"/>
    <w:link w:val="Fotnotetekst"/>
    <w:rsid w:val="00D30237"/>
    <w:rPr>
      <w:rFonts w:ascii="Arial" w:eastAsia="Times New Roman" w:hAnsi="Arial"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lde.gunn.slottemo@hint.n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828</Words>
  <Characters>4648</Characters>
  <Application>Microsoft Office Word</Application>
  <DocSecurity>0</DocSecurity>
  <Lines>65</Lines>
  <Paragraphs>16</Paragraphs>
  <ScaleCrop>false</ScaleCrop>
  <HeadingPairs>
    <vt:vector size="2" baseType="variant">
      <vt:variant>
        <vt:lpstr>Tittel</vt:lpstr>
      </vt:variant>
      <vt:variant>
        <vt:i4>1</vt:i4>
      </vt:variant>
    </vt:vector>
  </HeadingPairs>
  <TitlesOfParts>
    <vt:vector size="1" baseType="lpstr">
      <vt:lpstr/>
    </vt:vector>
  </TitlesOfParts>
  <Company>Høgskolen i Nord-Trøndelag</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Slottemo Hilde Gunn</dc:creator>
  <cp:lastModifiedBy>Slottemo Hilde Gunn</cp:lastModifiedBy>
  <cp:revision>8</cp:revision>
  <cp:lastPrinted>2013-11-05T11:57:00Z</cp:lastPrinted>
  <dcterms:created xsi:type="dcterms:W3CDTF">2013-11-04T08:05:00Z</dcterms:created>
  <dcterms:modified xsi:type="dcterms:W3CDTF">2013-11-05T12:12:00Z</dcterms:modified>
</cp:coreProperties>
</file>